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252"/>
      </w:tblGrid>
      <w:tr w:rsidR="00167321" w14:paraId="31D36565" w14:textId="77777777" w:rsidTr="002512A6">
        <w:trPr>
          <w:trHeight w:val="1073"/>
        </w:trPr>
        <w:tc>
          <w:tcPr>
            <w:tcW w:w="10692" w:type="dxa"/>
            <w:gridSpan w:val="4"/>
          </w:tcPr>
          <w:p w14:paraId="2511ABA2" w14:textId="77777777" w:rsidR="00167321" w:rsidRDefault="0016732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1F2271E" w14:textId="619DD52D" w:rsidR="00167321" w:rsidRDefault="008B2049" w:rsidP="008B2049">
            <w:pPr>
              <w:pStyle w:val="TableParagraph"/>
              <w:ind w:left="56" w:right="-101"/>
              <w:jc w:val="center"/>
              <w:rPr>
                <w:rFonts w:ascii="Times New Roman"/>
                <w:sz w:val="20"/>
              </w:rPr>
            </w:pPr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 xml:space="preserve">Agencia Estatal de </w:t>
            </w:r>
            <w:proofErr w:type="spellStart"/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>Investigación</w:t>
            </w:r>
            <w:proofErr w:type="spellEnd"/>
          </w:p>
        </w:tc>
      </w:tr>
      <w:tr w:rsidR="00167321" w14:paraId="22C6FF8D" w14:textId="77777777" w:rsidTr="00F8629B">
        <w:trPr>
          <w:trHeight w:val="532"/>
        </w:trPr>
        <w:tc>
          <w:tcPr>
            <w:tcW w:w="10692" w:type="dxa"/>
            <w:gridSpan w:val="4"/>
            <w:vAlign w:val="center"/>
          </w:tcPr>
          <w:p w14:paraId="15E58FB6" w14:textId="0413D652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MODELO DE 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741335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242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2512A6">
        <w:trPr>
          <w:trHeight w:val="478"/>
        </w:trPr>
        <w:tc>
          <w:tcPr>
            <w:tcW w:w="10692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3EF25704" w:rsidR="007E4942" w:rsidRPr="007728CC" w:rsidRDefault="007E4942" w:rsidP="00FD1B81">
            <w:pPr>
              <w:pStyle w:val="TableParagraph"/>
              <w:spacing w:before="8" w:after="60"/>
              <w:ind w:left="57"/>
              <w:rPr>
                <w:sz w:val="12"/>
              </w:rPr>
            </w:pPr>
          </w:p>
        </w:tc>
      </w:tr>
      <w:tr w:rsidR="00167321" w14:paraId="680DC23C" w14:textId="77777777" w:rsidTr="00741335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5A75256E" w:rsidR="007E4942" w:rsidRPr="00565CEA" w:rsidRDefault="00396E90" w:rsidP="005D0153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ASPIRANTES CONV. </w:t>
            </w:r>
            <w:r w:rsidR="00A316FC">
              <w:rPr>
                <w:rFonts w:asciiTheme="minorHAnsi" w:hAnsiTheme="minorHAnsi" w:cstheme="minorHAnsi"/>
                <w:iCs/>
                <w:sz w:val="20"/>
                <w:szCs w:val="20"/>
              </w:rPr>
              <w:t>238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/23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D0EB39F" w14:textId="2BA57AE8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741335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741335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506974" w14:paraId="4527EA6C" w14:textId="77777777" w:rsidTr="00CF246D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506974" w:rsidRDefault="00506974" w:rsidP="00506974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5F3E370F" w:rsidR="00506974" w:rsidRPr="00D066B0" w:rsidRDefault="00D8544D" w:rsidP="00506974">
            <w:pPr>
              <w:pStyle w:val="TableParagraph"/>
              <w:spacing w:before="8" w:after="60"/>
              <w:ind w:left="57"/>
              <w:rPr>
                <w:b/>
                <w:bCs/>
                <w:sz w:val="20"/>
              </w:rPr>
            </w:pPr>
            <w:proofErr w:type="spellStart"/>
            <w:r w:rsidRPr="00D8544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Smart</w:t>
            </w:r>
            <w:proofErr w:type="spellEnd"/>
            <w:r w:rsidRPr="00D8544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University: plataforma de </w:t>
            </w:r>
            <w:proofErr w:type="spellStart"/>
            <w:r w:rsidRPr="00D8544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gestión</w:t>
            </w:r>
            <w:proofErr w:type="spellEnd"/>
            <w:r w:rsidRPr="00D8544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, control y </w:t>
            </w:r>
            <w:proofErr w:type="spellStart"/>
            <w:r w:rsidRPr="00D8544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visualización</w:t>
            </w:r>
            <w:proofErr w:type="spellEnd"/>
            <w:r w:rsidRPr="00D8544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D8544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dispositivos</w:t>
            </w:r>
            <w:proofErr w:type="spellEnd"/>
            <w:r w:rsidRPr="00D8544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D8544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sensorización</w:t>
            </w:r>
            <w:proofErr w:type="spellEnd"/>
            <w:r w:rsidRPr="00D8544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"SMARTUNI"</w:t>
            </w:r>
          </w:p>
        </w:tc>
        <w:tc>
          <w:tcPr>
            <w:tcW w:w="8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0155A1EE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Convocatoria de selección Personal Investigador o colaborador en tareas de </w:t>
            </w:r>
            <w:proofErr w:type="gramStart"/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investigación  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ref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.</w:t>
            </w:r>
            <w:proofErr w:type="gramEnd"/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A316F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238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/23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la Universidad Miguel Hernández de Elche</w:t>
            </w:r>
            <w:r w:rsidR="008816C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(UMH).</w:t>
            </w:r>
          </w:p>
        </w:tc>
      </w:tr>
      <w:tr w:rsidR="00506974" w14:paraId="31F96BB2" w14:textId="77777777" w:rsidTr="00CF246D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506974" w:rsidRPr="0077143B" w:rsidRDefault="00506974" w:rsidP="00506974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CONTRATO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3FFF895C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Contratación </w:t>
            </w:r>
            <w:r w:rsidR="00A316F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duración determinada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cargo a actividades finalistas (</w:t>
            </w:r>
            <w:r w:rsidR="00A316F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Técnico Especialista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</w:p>
        </w:tc>
      </w:tr>
      <w:tr w:rsidR="00506974" w14:paraId="0FC2608D" w14:textId="77777777" w:rsidTr="00205A6D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49156F8" w14:textId="6EFB5DD4" w:rsidR="00506974" w:rsidRDefault="00506974" w:rsidP="00506974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76C21C3E" w14:textId="370989C8" w:rsidR="00506974" w:rsidRDefault="00506974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DECLARACIÓN</w:t>
            </w:r>
          </w:p>
        </w:tc>
      </w:tr>
      <w:tr w:rsidR="00205A6D" w14:paraId="73487A3C" w14:textId="77777777" w:rsidTr="00205A6D">
        <w:trPr>
          <w:trHeight w:val="417"/>
        </w:trPr>
        <w:tc>
          <w:tcPr>
            <w:tcW w:w="10692" w:type="dxa"/>
            <w:gridSpan w:val="4"/>
            <w:shd w:val="clear" w:color="auto" w:fill="FFFFFF" w:themeFill="background1"/>
          </w:tcPr>
          <w:p w14:paraId="755DB0F8" w14:textId="77777777" w:rsidR="00205A6D" w:rsidRPr="00205A6D" w:rsidRDefault="00205A6D" w:rsidP="00205A6D">
            <w:pPr>
              <w:pStyle w:val="Default"/>
              <w:spacing w:before="60"/>
              <w:ind w:left="140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Al objeto de garantizar la imparcialidad en el procedimiento de contratación arriba referenciado, el/los abajo firmante/s, como participante/s en el proceso de preparación y tramitación del expediente, declara/declaran:</w:t>
            </w:r>
          </w:p>
          <w:p w14:paraId="0E91386E" w14:textId="77B895CF" w:rsidR="00205A6D" w:rsidRPr="00205A6D" w:rsidRDefault="00205A6D" w:rsidP="00205A6D">
            <w:pPr>
              <w:pStyle w:val="Default"/>
              <w:spacing w:before="12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Primero.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Estar informado/s de lo siguiente:</w:t>
            </w:r>
          </w:p>
          <w:p w14:paraId="742E94D9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 xml:space="preserve">Que el artículo 61.3 «Conflicto de intereses», del Reglamento (UE, 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Euratom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</w:r>
          </w:p>
          <w:p w14:paraId="3A112E36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</w:r>
          </w:p>
          <w:p w14:paraId="40269E51" w14:textId="77777777" w:rsidR="00205A6D" w:rsidRPr="00205A6D" w:rsidRDefault="00205A6D" w:rsidP="00205A6D">
            <w:pPr>
              <w:pStyle w:val="Prrafodelista"/>
              <w:numPr>
                <w:ilvl w:val="0"/>
                <w:numId w:val="18"/>
              </w:numPr>
              <w:tabs>
                <w:tab w:val="left" w:pos="849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Que el artículo 23 «Abstención», de la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Ley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40/2015,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1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octubre,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Régimen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Jurídico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del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</w:r>
          </w:p>
          <w:p w14:paraId="249454F5" w14:textId="77777777" w:rsidR="00205A6D" w:rsidRPr="00B14E42" w:rsidRDefault="00205A6D" w:rsidP="00205A6D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698BF21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interés personal en el asunto 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trate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otro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cuya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resolución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pudiera influir la de aquél; ser administrador de sociedad o entidad interesada, o tener cuestión litigiosa pendiente con algún interesado.</w:t>
            </w:r>
          </w:p>
          <w:p w14:paraId="38D2B026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un vínculo matrimonial o situación de hecho asimilable y el parentesco de consanguinidad dentro del cuarto grado o de afinidad dentro del segundo, con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cualquiera de los interesados, con los administradores de entidades o sociedades interesadas y también con los asesores, representantes legales o mandatarios que intervengan en el procedimiento, así como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compartir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despacho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estar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asociado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con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éstos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para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 asesoramiento, la representación o el mandato.</w:t>
            </w:r>
          </w:p>
          <w:p w14:paraId="05BC7534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amistad íntima o enemistad manifiesta con alguna de las personas mencionadas en el apartado anterior.</w:t>
            </w:r>
          </w:p>
          <w:p w14:paraId="29E905BD" w14:textId="341A0BEA" w:rsidR="00205A6D" w:rsidRPr="006C4790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lastRenderedPageBreak/>
              <w:t>Haber</w:t>
            </w:r>
            <w:r w:rsidRPr="00205A6D">
              <w:rPr>
                <w:rFonts w:asciiTheme="minorHAnsi" w:hAnsiTheme="minorHAnsi" w:cstheme="minorHAnsi"/>
                <w:spacing w:val="-8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intervenido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perito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testigo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procedimiento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-2"/>
                <w:lang w:val="es-ES_tradnl"/>
              </w:rPr>
              <w:t>trate.</w:t>
            </w:r>
          </w:p>
          <w:p w14:paraId="6647D889" w14:textId="65BEB4EC" w:rsidR="006C4790" w:rsidRDefault="006C4790" w:rsidP="006C4790">
            <w:p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602FB2F3" w14:textId="77777777" w:rsidR="006C4790" w:rsidRPr="006C4790" w:rsidRDefault="006C4790" w:rsidP="006C4790">
            <w:p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6B8DDFD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relación de servicio con persona natural o jurídica interesada directamente en el asunto,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haberle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prestado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últimos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años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servicios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profesionales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tipo y en cualquier circunstancia o lugar».</w:t>
            </w:r>
          </w:p>
          <w:p w14:paraId="3CD09C6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</w:r>
          </w:p>
          <w:p w14:paraId="2A0C49D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4 de la citada disposición adicional centésima décima segunda establece que:</w:t>
            </w:r>
          </w:p>
          <w:p w14:paraId="3478DE8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</w:r>
          </w:p>
          <w:p w14:paraId="1BFE71D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«Para la identificación de las relaciones o vinculaciones la herramienta contendrá, entre otros, los datos de titularidad real de las personas jurídicas a las que se refiere el artículo 22.</w:t>
            </w:r>
            <w:proofErr w:type="gram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2.d</w:t>
            </w:r>
            <w:proofErr w:type="gram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del Reglamento (UE) 241/2021, de 12 febrero, obrantes en las bases de datos de la Agencia Estatal de Administración Tributaria y los obtenidos a través de los convenios suscritos con los Colegios de Notarios y Registradores».</w:t>
            </w:r>
          </w:p>
          <w:p w14:paraId="0B62C5F7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3B51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Segundo.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</w:r>
          </w:p>
          <w:p w14:paraId="325D812C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13A4B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Tercero.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se compromete/n a poner en conocimiento del órgano de contratación/comisión de valoración, sin dilación, cualquier situación de conflicto de interés que pudiera conocer y producirse en cualquier momento del procedimiento en curso.</w:t>
            </w:r>
          </w:p>
          <w:p w14:paraId="239629C3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CE180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Cuarto.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conoce que una declaración de ausencia de conflicto de interés que se demuestre que sea falsa, acarreará las consecuencias disciplinarias/administrativas/judiciales que establezca la normativa de aplicación.</w:t>
            </w:r>
          </w:p>
          <w:p w14:paraId="18F3C62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B060AD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1DB45FC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center"/>
              <w:rPr>
                <w:rFonts w:asciiTheme="minorHAnsi" w:hAnsiTheme="minorHAnsi" w:cstheme="minorHAnsi"/>
              </w:rPr>
            </w:pPr>
            <w:r w:rsidRPr="00205A6D">
              <w:rPr>
                <w:rFonts w:asciiTheme="minorHAnsi" w:hAnsiTheme="minorHAnsi" w:cstheme="minorHAnsi"/>
                <w:u w:val="single"/>
              </w:rPr>
              <w:t xml:space="preserve">En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,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</w:p>
          <w:p w14:paraId="24188088" w14:textId="77777777" w:rsidR="00205A6D" w:rsidRPr="00205A6D" w:rsidRDefault="00205A6D" w:rsidP="00205A6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07ACC8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</w:p>
          <w:p w14:paraId="507C6A85" w14:textId="13FE4789" w:rsidR="00205A6D" w:rsidRPr="00205A6D" w:rsidRDefault="00396E90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Firmado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aspirante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500F3F71" w14:textId="48C5AC10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AC6744B" w14:textId="1A6824C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856F334" w14:textId="2ABCEBBB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78AE38BE" w14:textId="70D32DB0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708CAF19" w14:textId="77777777" w:rsidR="00D8544D" w:rsidRDefault="00D8544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489D770F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A2908EE" w14:textId="77777777" w:rsidR="00205A6D" w:rsidRDefault="00205A6D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tbl>
      <w:tblPr>
        <w:tblStyle w:val="Tablaconcuadrcula"/>
        <w:tblW w:w="1063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3327"/>
        <w:gridCol w:w="3260"/>
        <w:gridCol w:w="2556"/>
      </w:tblGrid>
      <w:tr w:rsidR="007B253B" w14:paraId="0983A356" w14:textId="77777777" w:rsidTr="007B253B">
        <w:tc>
          <w:tcPr>
            <w:tcW w:w="1488" w:type="dxa"/>
            <w:vAlign w:val="center"/>
          </w:tcPr>
          <w:p w14:paraId="32966199" w14:textId="77777777" w:rsidR="007B253B" w:rsidRDefault="007B253B" w:rsidP="00B232F6">
            <w:pPr>
              <w:pStyle w:val="Encabezado"/>
              <w:ind w:left="-90"/>
              <w:jc w:val="center"/>
            </w:pPr>
            <w:r>
              <w:rPr>
                <w:noProof/>
                <w:sz w:val="16"/>
                <w:lang w:val="es-ES"/>
              </w:rPr>
              <w:lastRenderedPageBreak/>
              <w:drawing>
                <wp:inline distT="0" distB="0" distL="0" distR="0" wp14:anchorId="1A1DC1F5" wp14:editId="02A691D3">
                  <wp:extent cx="695325" cy="71501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vAlign w:val="center"/>
          </w:tcPr>
          <w:p w14:paraId="4E2AFAFB" w14:textId="77777777" w:rsidR="007B253B" w:rsidRDefault="007B253B" w:rsidP="00B232F6">
            <w:pPr>
              <w:pStyle w:val="Encabezado"/>
              <w:ind w:left="-90"/>
              <w:jc w:val="center"/>
            </w:pPr>
          </w:p>
          <w:p w14:paraId="61EB4533" w14:textId="77777777" w:rsidR="007B253B" w:rsidRPr="004B18BD" w:rsidRDefault="007B253B" w:rsidP="00B232F6">
            <w:pPr>
              <w:kinsoku w:val="0"/>
              <w:overflowPunct w:val="0"/>
              <w:autoSpaceDE w:val="0"/>
              <w:autoSpaceDN w:val="0"/>
              <w:adjustRightInd w:val="0"/>
              <w:ind w:left="-9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B18BD">
              <w:rPr>
                <w:rFonts w:ascii="Times New Roman" w:hAnsi="Times New Roman" w:cs="Times New Roman"/>
                <w:noProof/>
                <w:sz w:val="20"/>
                <w:szCs w:val="20"/>
                <w:lang w:val="es-ES"/>
              </w:rPr>
              <w:drawing>
                <wp:inline distT="0" distB="0" distL="0" distR="0" wp14:anchorId="4B34F982" wp14:editId="4A54D05D">
                  <wp:extent cx="1729740" cy="525780"/>
                  <wp:effectExtent l="0" t="0" r="3810" b="762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AA373" w14:textId="77777777" w:rsidR="007B253B" w:rsidRPr="004B18BD" w:rsidRDefault="007B253B" w:rsidP="00B232F6">
            <w:pPr>
              <w:ind w:left="-90"/>
              <w:jc w:val="center"/>
            </w:pPr>
          </w:p>
        </w:tc>
        <w:tc>
          <w:tcPr>
            <w:tcW w:w="3260" w:type="dxa"/>
            <w:vAlign w:val="center"/>
          </w:tcPr>
          <w:p w14:paraId="0DED382A" w14:textId="77777777" w:rsidR="007B253B" w:rsidRPr="004B18BD" w:rsidRDefault="007B253B" w:rsidP="00B232F6">
            <w:pPr>
              <w:kinsoku w:val="0"/>
              <w:overflowPunct w:val="0"/>
              <w:autoSpaceDE w:val="0"/>
              <w:autoSpaceDN w:val="0"/>
              <w:adjustRightInd w:val="0"/>
              <w:ind w:left="-90" w:right="-256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B18BD">
              <w:rPr>
                <w:rFonts w:ascii="Times New Roman" w:hAnsi="Times New Roman" w:cs="Times New Roman"/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60288" behindDoc="1" locked="0" layoutInCell="1" allowOverlap="1" wp14:anchorId="32CA4BFD" wp14:editId="15D1F856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63500</wp:posOffset>
                  </wp:positionV>
                  <wp:extent cx="1882140" cy="57150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905E60" w14:textId="77777777" w:rsidR="007B253B" w:rsidRDefault="007B253B" w:rsidP="00B232F6">
            <w:pPr>
              <w:pStyle w:val="Encabezado"/>
              <w:ind w:left="-90"/>
              <w:jc w:val="center"/>
            </w:pPr>
          </w:p>
        </w:tc>
        <w:tc>
          <w:tcPr>
            <w:tcW w:w="2556" w:type="dxa"/>
            <w:vAlign w:val="center"/>
          </w:tcPr>
          <w:p w14:paraId="1D816EC8" w14:textId="77777777" w:rsidR="007B253B" w:rsidRPr="004B18BD" w:rsidRDefault="007B253B" w:rsidP="00B232F6">
            <w:pPr>
              <w:kinsoku w:val="0"/>
              <w:overflowPunct w:val="0"/>
              <w:autoSpaceDE w:val="0"/>
              <w:autoSpaceDN w:val="0"/>
              <w:adjustRightInd w:val="0"/>
              <w:ind w:left="-90"/>
              <w:jc w:val="center"/>
            </w:pPr>
            <w:r w:rsidRPr="004B18BD">
              <w:rPr>
                <w:rFonts w:ascii="Times New Roman" w:hAnsi="Times New Roman" w:cs="Times New Roman"/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3330C366" wp14:editId="70C4F6D2">
                  <wp:simplePos x="9014460" y="6172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28700" cy="601980"/>
                  <wp:effectExtent l="0" t="0" r="0" b="762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2803D3A" w14:textId="77777777" w:rsidR="00167321" w:rsidRPr="00205A6D" w:rsidRDefault="00167321" w:rsidP="007B253B">
      <w:pPr>
        <w:ind w:left="284"/>
        <w:rPr>
          <w:rFonts w:asciiTheme="minorHAnsi" w:hAnsiTheme="minorHAnsi" w:cstheme="minorHAnsi"/>
        </w:rPr>
      </w:pPr>
    </w:p>
    <w:sectPr w:rsidR="00167321" w:rsidRPr="00205A6D" w:rsidSect="00B14E42">
      <w:footerReference w:type="even" r:id="rId12"/>
      <w:footerReference w:type="default" r:id="rId13"/>
      <w:pgSz w:w="11910" w:h="16840"/>
      <w:pgMar w:top="360" w:right="440" w:bottom="640" w:left="44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6CF6" w14:textId="77777777" w:rsidR="00D0481C" w:rsidRPr="005D32F5" w:rsidRDefault="00BC7D25">
    <w:pPr>
      <w:pStyle w:val="Piedepgina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</w:p>
  <w:p w14:paraId="1C561214" w14:textId="3B6DDCB2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1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88"/>
      <w:gridCol w:w="3327"/>
      <w:gridCol w:w="3260"/>
      <w:gridCol w:w="2556"/>
    </w:tblGrid>
    <w:tr w:rsidR="007B253B" w14:paraId="52CFC7EB" w14:textId="77777777" w:rsidTr="007B253B">
      <w:tc>
        <w:tcPr>
          <w:tcW w:w="1488" w:type="dxa"/>
          <w:vAlign w:val="center"/>
        </w:tcPr>
        <w:p w14:paraId="1DC54211" w14:textId="77777777" w:rsidR="007B253B" w:rsidRDefault="007B253B" w:rsidP="007B253B">
          <w:pPr>
            <w:pStyle w:val="Encabezado"/>
            <w:ind w:left="34"/>
            <w:jc w:val="center"/>
          </w:pPr>
          <w:bookmarkStart w:id="0" w:name="_Hlk154052766"/>
          <w:r>
            <w:rPr>
              <w:noProof/>
              <w:sz w:val="16"/>
              <w:lang w:val="es-ES"/>
            </w:rPr>
            <w:drawing>
              <wp:inline distT="0" distB="0" distL="0" distR="0" wp14:anchorId="0835705F" wp14:editId="05249281">
                <wp:extent cx="695325" cy="715010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7" w:type="dxa"/>
          <w:vAlign w:val="center"/>
        </w:tcPr>
        <w:p w14:paraId="33844232" w14:textId="77777777" w:rsidR="007B253B" w:rsidRDefault="007B253B" w:rsidP="007B253B">
          <w:pPr>
            <w:pStyle w:val="Encabezado"/>
            <w:ind w:left="-90"/>
            <w:jc w:val="center"/>
          </w:pPr>
        </w:p>
        <w:p w14:paraId="73EC5599" w14:textId="77777777" w:rsidR="007B253B" w:rsidRPr="004B18BD" w:rsidRDefault="007B253B" w:rsidP="007B253B">
          <w:pPr>
            <w:kinsoku w:val="0"/>
            <w:overflowPunct w:val="0"/>
            <w:autoSpaceDE w:val="0"/>
            <w:autoSpaceDN w:val="0"/>
            <w:adjustRightInd w:val="0"/>
            <w:ind w:left="-90" w:right="194"/>
            <w:jc w:val="center"/>
            <w:rPr>
              <w:rFonts w:ascii="Times New Roman" w:hAnsi="Times New Roman" w:cs="Times New Roman"/>
              <w:sz w:val="20"/>
              <w:szCs w:val="20"/>
              <w:lang w:val="es-ES"/>
            </w:rPr>
          </w:pPr>
          <w:r w:rsidRPr="004B18BD">
            <w:rPr>
              <w:rFonts w:ascii="Times New Roman" w:hAnsi="Times New Roman" w:cs="Times New Roman"/>
              <w:noProof/>
              <w:sz w:val="20"/>
              <w:szCs w:val="20"/>
              <w:lang w:val="es-ES"/>
            </w:rPr>
            <w:drawing>
              <wp:inline distT="0" distB="0" distL="0" distR="0" wp14:anchorId="671515DC" wp14:editId="2EF47F33">
                <wp:extent cx="1729740" cy="525780"/>
                <wp:effectExtent l="0" t="0" r="3810" b="762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7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9CBBD4" w14:textId="77777777" w:rsidR="007B253B" w:rsidRPr="004B18BD" w:rsidRDefault="007B253B" w:rsidP="007B253B">
          <w:pPr>
            <w:ind w:left="-90"/>
            <w:jc w:val="center"/>
          </w:pPr>
        </w:p>
      </w:tc>
      <w:tc>
        <w:tcPr>
          <w:tcW w:w="3260" w:type="dxa"/>
          <w:vAlign w:val="center"/>
        </w:tcPr>
        <w:p w14:paraId="33DE8790" w14:textId="77777777" w:rsidR="007B253B" w:rsidRPr="004B18BD" w:rsidRDefault="007B253B" w:rsidP="007B253B">
          <w:pPr>
            <w:kinsoku w:val="0"/>
            <w:overflowPunct w:val="0"/>
            <w:autoSpaceDE w:val="0"/>
            <w:autoSpaceDN w:val="0"/>
            <w:adjustRightInd w:val="0"/>
            <w:ind w:left="-90" w:right="-256"/>
            <w:jc w:val="center"/>
            <w:rPr>
              <w:rFonts w:ascii="Times New Roman" w:hAnsi="Times New Roman" w:cs="Times New Roman"/>
              <w:sz w:val="20"/>
              <w:szCs w:val="20"/>
              <w:lang w:val="es-ES"/>
            </w:rPr>
          </w:pPr>
          <w:r w:rsidRPr="004B18BD">
            <w:rPr>
              <w:rFonts w:ascii="Times New Roman" w:hAnsi="Times New Roman" w:cs="Times New Roman"/>
              <w:noProof/>
              <w:sz w:val="20"/>
              <w:szCs w:val="20"/>
              <w:lang w:val="es-ES"/>
            </w:rPr>
            <w:drawing>
              <wp:anchor distT="0" distB="0" distL="114300" distR="114300" simplePos="0" relativeHeight="251660288" behindDoc="1" locked="0" layoutInCell="1" allowOverlap="1" wp14:anchorId="74C09F0A" wp14:editId="1CA248D5">
                <wp:simplePos x="0" y="0"/>
                <wp:positionH relativeFrom="column">
                  <wp:posOffset>74930</wp:posOffset>
                </wp:positionH>
                <wp:positionV relativeFrom="paragraph">
                  <wp:posOffset>63500</wp:posOffset>
                </wp:positionV>
                <wp:extent cx="1882140" cy="571500"/>
                <wp:effectExtent l="0" t="0" r="0" b="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036717" w14:textId="77777777" w:rsidR="007B253B" w:rsidRDefault="007B253B" w:rsidP="007B253B">
          <w:pPr>
            <w:pStyle w:val="Encabezado"/>
            <w:ind w:left="-90"/>
            <w:jc w:val="center"/>
          </w:pPr>
        </w:p>
      </w:tc>
      <w:tc>
        <w:tcPr>
          <w:tcW w:w="2556" w:type="dxa"/>
          <w:vAlign w:val="center"/>
        </w:tcPr>
        <w:p w14:paraId="4C96DE02" w14:textId="77777777" w:rsidR="007B253B" w:rsidRPr="004B18BD" w:rsidRDefault="007B253B" w:rsidP="007B253B">
          <w:pPr>
            <w:kinsoku w:val="0"/>
            <w:overflowPunct w:val="0"/>
            <w:autoSpaceDE w:val="0"/>
            <w:autoSpaceDN w:val="0"/>
            <w:adjustRightInd w:val="0"/>
            <w:ind w:left="-90"/>
            <w:jc w:val="center"/>
          </w:pPr>
          <w:r w:rsidRPr="004B18BD">
            <w:rPr>
              <w:rFonts w:ascii="Times New Roman" w:hAnsi="Times New Roman" w:cs="Times New Roman"/>
              <w:noProof/>
              <w:sz w:val="20"/>
              <w:szCs w:val="20"/>
              <w:lang w:val="es-ES"/>
            </w:rPr>
            <w:drawing>
              <wp:anchor distT="0" distB="0" distL="114300" distR="114300" simplePos="0" relativeHeight="251659264" behindDoc="1" locked="0" layoutInCell="1" allowOverlap="1" wp14:anchorId="18D0D325" wp14:editId="1E40FC06">
                <wp:simplePos x="9014460" y="6172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28700" cy="601980"/>
                <wp:effectExtent l="0" t="0" r="0" b="7620"/>
                <wp:wrapNone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14:paraId="52BA6809" w14:textId="087229B6" w:rsidR="00A911BC" w:rsidRPr="00A316FC" w:rsidRDefault="00A911BC" w:rsidP="00A316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B1A4D26"/>
    <w:multiLevelType w:val="hybridMultilevel"/>
    <w:tmpl w:val="D9C01B82"/>
    <w:lvl w:ilvl="0" w:tplc="D408D604">
      <w:start w:val="1"/>
      <w:numFmt w:val="decimal"/>
      <w:lvlText w:val="%1."/>
      <w:lvlJc w:val="left"/>
      <w:pPr>
        <w:ind w:left="386" w:hanging="24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0EF42774">
      <w:start w:val="1"/>
      <w:numFmt w:val="lowerLetter"/>
      <w:lvlText w:val="%2)"/>
      <w:lvlJc w:val="left"/>
      <w:pPr>
        <w:ind w:left="1106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FE76A4BE">
      <w:numFmt w:val="bullet"/>
      <w:lvlText w:val="•"/>
      <w:lvlJc w:val="left"/>
      <w:pPr>
        <w:ind w:left="1975" w:hanging="217"/>
      </w:pPr>
      <w:rPr>
        <w:rFonts w:hint="default"/>
        <w:lang w:val="es-ES" w:eastAsia="en-US" w:bidi="ar-SA"/>
      </w:rPr>
    </w:lvl>
    <w:lvl w:ilvl="3" w:tplc="B2AA948A">
      <w:numFmt w:val="bullet"/>
      <w:lvlText w:val="•"/>
      <w:lvlJc w:val="left"/>
      <w:pPr>
        <w:ind w:left="2851" w:hanging="217"/>
      </w:pPr>
      <w:rPr>
        <w:rFonts w:hint="default"/>
        <w:lang w:val="es-ES" w:eastAsia="en-US" w:bidi="ar-SA"/>
      </w:rPr>
    </w:lvl>
    <w:lvl w:ilvl="4" w:tplc="1BE477AC">
      <w:numFmt w:val="bullet"/>
      <w:lvlText w:val="•"/>
      <w:lvlJc w:val="left"/>
      <w:pPr>
        <w:ind w:left="3726" w:hanging="217"/>
      </w:pPr>
      <w:rPr>
        <w:rFonts w:hint="default"/>
        <w:lang w:val="es-ES" w:eastAsia="en-US" w:bidi="ar-SA"/>
      </w:rPr>
    </w:lvl>
    <w:lvl w:ilvl="5" w:tplc="A03EF298">
      <w:numFmt w:val="bullet"/>
      <w:lvlText w:val="•"/>
      <w:lvlJc w:val="left"/>
      <w:pPr>
        <w:ind w:left="4602" w:hanging="217"/>
      </w:pPr>
      <w:rPr>
        <w:rFonts w:hint="default"/>
        <w:lang w:val="es-ES" w:eastAsia="en-US" w:bidi="ar-SA"/>
      </w:rPr>
    </w:lvl>
    <w:lvl w:ilvl="6" w:tplc="3A9AA692">
      <w:numFmt w:val="bullet"/>
      <w:lvlText w:val="•"/>
      <w:lvlJc w:val="left"/>
      <w:pPr>
        <w:ind w:left="5477" w:hanging="217"/>
      </w:pPr>
      <w:rPr>
        <w:rFonts w:hint="default"/>
        <w:lang w:val="es-ES" w:eastAsia="en-US" w:bidi="ar-SA"/>
      </w:rPr>
    </w:lvl>
    <w:lvl w:ilvl="7" w:tplc="CAE8AD40">
      <w:numFmt w:val="bullet"/>
      <w:lvlText w:val="•"/>
      <w:lvlJc w:val="left"/>
      <w:pPr>
        <w:ind w:left="6353" w:hanging="217"/>
      </w:pPr>
      <w:rPr>
        <w:rFonts w:hint="default"/>
        <w:lang w:val="es-ES" w:eastAsia="en-US" w:bidi="ar-SA"/>
      </w:rPr>
    </w:lvl>
    <w:lvl w:ilvl="8" w:tplc="2160D4B6">
      <w:numFmt w:val="bullet"/>
      <w:lvlText w:val="•"/>
      <w:lvlJc w:val="left"/>
      <w:pPr>
        <w:ind w:left="7228" w:hanging="217"/>
      </w:pPr>
      <w:rPr>
        <w:rFonts w:hint="default"/>
        <w:lang w:val="es-ES" w:eastAsia="en-US" w:bidi="ar-SA"/>
      </w:rPr>
    </w:lvl>
  </w:abstractNum>
  <w:abstractNum w:abstractNumId="16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9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40684"/>
    <w:rsid w:val="00155D8F"/>
    <w:rsid w:val="0016693A"/>
    <w:rsid w:val="00167321"/>
    <w:rsid w:val="00194AC8"/>
    <w:rsid w:val="001D1CC3"/>
    <w:rsid w:val="001F6718"/>
    <w:rsid w:val="00205A6D"/>
    <w:rsid w:val="00244580"/>
    <w:rsid w:val="002512A6"/>
    <w:rsid w:val="00293C11"/>
    <w:rsid w:val="002B2162"/>
    <w:rsid w:val="002E6DCC"/>
    <w:rsid w:val="003633A4"/>
    <w:rsid w:val="00396E90"/>
    <w:rsid w:val="003C28F1"/>
    <w:rsid w:val="003F0A7E"/>
    <w:rsid w:val="003F7FCE"/>
    <w:rsid w:val="00410034"/>
    <w:rsid w:val="004510DA"/>
    <w:rsid w:val="004528E0"/>
    <w:rsid w:val="00483A3D"/>
    <w:rsid w:val="004A2180"/>
    <w:rsid w:val="004D3070"/>
    <w:rsid w:val="00506974"/>
    <w:rsid w:val="00523D7C"/>
    <w:rsid w:val="00545926"/>
    <w:rsid w:val="00551935"/>
    <w:rsid w:val="00552CF3"/>
    <w:rsid w:val="00565CEA"/>
    <w:rsid w:val="005C0681"/>
    <w:rsid w:val="005D0153"/>
    <w:rsid w:val="005D32F5"/>
    <w:rsid w:val="005E1256"/>
    <w:rsid w:val="00633BA0"/>
    <w:rsid w:val="00634903"/>
    <w:rsid w:val="00661952"/>
    <w:rsid w:val="006709E6"/>
    <w:rsid w:val="006A1D37"/>
    <w:rsid w:val="006C4790"/>
    <w:rsid w:val="00710DFD"/>
    <w:rsid w:val="00741335"/>
    <w:rsid w:val="00757747"/>
    <w:rsid w:val="00765656"/>
    <w:rsid w:val="0077143B"/>
    <w:rsid w:val="007728CC"/>
    <w:rsid w:val="0077559A"/>
    <w:rsid w:val="0079332D"/>
    <w:rsid w:val="007B253B"/>
    <w:rsid w:val="007E4942"/>
    <w:rsid w:val="007F1A14"/>
    <w:rsid w:val="007F4143"/>
    <w:rsid w:val="008247A0"/>
    <w:rsid w:val="0087017E"/>
    <w:rsid w:val="008816C8"/>
    <w:rsid w:val="0089168A"/>
    <w:rsid w:val="008A1678"/>
    <w:rsid w:val="008B1A8B"/>
    <w:rsid w:val="008B2049"/>
    <w:rsid w:val="008C1680"/>
    <w:rsid w:val="008D4D30"/>
    <w:rsid w:val="00904ACE"/>
    <w:rsid w:val="009106E0"/>
    <w:rsid w:val="00940245"/>
    <w:rsid w:val="009625D1"/>
    <w:rsid w:val="00980376"/>
    <w:rsid w:val="009863C8"/>
    <w:rsid w:val="009B37AF"/>
    <w:rsid w:val="009C3C99"/>
    <w:rsid w:val="00A243CD"/>
    <w:rsid w:val="00A316FC"/>
    <w:rsid w:val="00A40E79"/>
    <w:rsid w:val="00A42754"/>
    <w:rsid w:val="00A911BC"/>
    <w:rsid w:val="00AB234B"/>
    <w:rsid w:val="00AB2880"/>
    <w:rsid w:val="00AD19C9"/>
    <w:rsid w:val="00AD1F2C"/>
    <w:rsid w:val="00AF348E"/>
    <w:rsid w:val="00AF6AAC"/>
    <w:rsid w:val="00B119B8"/>
    <w:rsid w:val="00B14E42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7D25"/>
    <w:rsid w:val="00BD74F9"/>
    <w:rsid w:val="00C13C1D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0481C"/>
    <w:rsid w:val="00D066B0"/>
    <w:rsid w:val="00D130BB"/>
    <w:rsid w:val="00D1714F"/>
    <w:rsid w:val="00D44B93"/>
    <w:rsid w:val="00D8544D"/>
    <w:rsid w:val="00DC71DD"/>
    <w:rsid w:val="00DE1519"/>
    <w:rsid w:val="00DE60DB"/>
    <w:rsid w:val="00E16393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0481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A6D"/>
    <w:rPr>
      <w:rFonts w:ascii="Arial MT" w:eastAsia="Arial MT" w:hAnsi="Arial MT" w:cs="Arial MT"/>
      <w:sz w:val="14"/>
      <w:szCs w:val="1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8B2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C10A-5622-459D-9A50-0DA3C0B7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7</cp:revision>
  <cp:lastPrinted>2023-03-01T13:19:00Z</cp:lastPrinted>
  <dcterms:created xsi:type="dcterms:W3CDTF">2023-12-20T11:53:00Z</dcterms:created>
  <dcterms:modified xsi:type="dcterms:W3CDTF">2023-12-21T11:11:00Z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